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9E03BD4" w:rsidR="00FB0296" w:rsidRPr="00FB3443" w:rsidRDefault="00013E84" w:rsidP="00FB3443">
      <w:pPr>
        <w:shd w:val="clear" w:color="auto" w:fill="FFFFFF"/>
        <w:spacing w:line="300" w:lineRule="exact"/>
        <w:rPr>
          <w:rFonts w:ascii="メイリオ" w:eastAsia="メイリオ" w:hAnsi="メイリオ" w:cs="ヒラギノ明朝 Pro W3"/>
        </w:rPr>
      </w:pPr>
      <w:r w:rsidRPr="00FB3443">
        <w:rPr>
          <w:rFonts w:ascii="メイリオ" w:eastAsia="メイリオ" w:hAnsi="メイリオ" w:cs="ヒラギノ明朝 Pro W3"/>
        </w:rPr>
        <w:t>＜</w:t>
      </w:r>
      <w:r w:rsidR="00C3027C">
        <w:rPr>
          <w:rFonts w:ascii="メイリオ" w:eastAsia="メイリオ" w:hAnsi="メイリオ" w:cs="ヒラギノ明朝 Pro W3" w:hint="eastAsia"/>
        </w:rPr>
        <w:t>医療法人東和会 第一東和会病院</w:t>
      </w:r>
      <w:r w:rsidRPr="00FB3443">
        <w:rPr>
          <w:rFonts w:ascii="メイリオ" w:eastAsia="メイリオ" w:hAnsi="メイリオ" w:cs="ヒラギノ明朝 Pro W3" w:hint="eastAsia"/>
        </w:rPr>
        <w:t>＞</w:t>
      </w:r>
    </w:p>
    <w:p w14:paraId="00000003" w14:textId="77777777" w:rsidR="00FB0296" w:rsidRPr="00FB3443" w:rsidRDefault="00FB0296" w:rsidP="00FB3443">
      <w:pPr>
        <w:shd w:val="clear" w:color="auto" w:fill="FFFFFF"/>
        <w:spacing w:line="300" w:lineRule="exact"/>
        <w:rPr>
          <w:rFonts w:ascii="メイリオ" w:eastAsia="メイリオ" w:hAnsi="メイリオ" w:cs="ヒラギノ明朝 Pro W3"/>
          <w:sz w:val="28"/>
          <w:szCs w:val="28"/>
        </w:rPr>
      </w:pPr>
    </w:p>
    <w:p w14:paraId="00000004" w14:textId="77777777" w:rsidR="00FB0296" w:rsidRPr="00FB3443" w:rsidRDefault="00013E84" w:rsidP="00FB3443">
      <w:pPr>
        <w:shd w:val="clear" w:color="auto" w:fill="FFFFFF"/>
        <w:spacing w:line="300" w:lineRule="exact"/>
        <w:jc w:val="center"/>
        <w:rPr>
          <w:rFonts w:ascii="メイリオ" w:eastAsia="メイリオ" w:hAnsi="メイリオ" w:cs="ヒラギノ明朝 Pro W3"/>
          <w:sz w:val="28"/>
          <w:szCs w:val="28"/>
        </w:rPr>
      </w:pPr>
      <w:r w:rsidRPr="00FB3443">
        <w:rPr>
          <w:rFonts w:ascii="メイリオ" w:eastAsia="メイリオ" w:hAnsi="メイリオ" w:cs="ヒラギノ明朝 Pro W3"/>
          <w:sz w:val="28"/>
          <w:szCs w:val="28"/>
        </w:rPr>
        <w:t>オンライン診療同意書</w:t>
      </w:r>
    </w:p>
    <w:p w14:paraId="00000005" w14:textId="77777777" w:rsidR="00FB0296" w:rsidRPr="00FB3443" w:rsidRDefault="00FB0296" w:rsidP="00FB3443">
      <w:pPr>
        <w:shd w:val="clear" w:color="auto" w:fill="FFFFFF"/>
        <w:spacing w:line="300" w:lineRule="exact"/>
        <w:jc w:val="center"/>
        <w:rPr>
          <w:rFonts w:ascii="メイリオ" w:eastAsia="メイリオ" w:hAnsi="メイリオ" w:cs="ヒラギノ明朝 Pro W3"/>
          <w:sz w:val="28"/>
          <w:szCs w:val="28"/>
        </w:rPr>
      </w:pPr>
    </w:p>
    <w:p w14:paraId="00000006"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オンライン診療の受診にあたり、以下の注意事項をお読みいただき同意いただける場合は署名をお願いします。</w:t>
      </w:r>
    </w:p>
    <w:p w14:paraId="00000008" w14:textId="77777777" w:rsidR="00FB0296" w:rsidRPr="009B4247" w:rsidRDefault="00FB0296" w:rsidP="00FB3443">
      <w:pPr>
        <w:shd w:val="clear" w:color="auto" w:fill="FFFFFF"/>
        <w:spacing w:line="300" w:lineRule="exact"/>
        <w:rPr>
          <w:rFonts w:ascii="メイリオ" w:eastAsia="メイリオ" w:hAnsi="メイリオ" w:cs="ヒラギノ明朝 Pro W3"/>
          <w:sz w:val="22"/>
          <w:szCs w:val="22"/>
        </w:rPr>
      </w:pPr>
    </w:p>
    <w:p w14:paraId="00000009" w14:textId="77777777" w:rsidR="00FB0296" w:rsidRPr="00FB3443" w:rsidRDefault="00013E84" w:rsidP="00FB3443">
      <w:pPr>
        <w:shd w:val="clear" w:color="auto" w:fill="FFFFFF"/>
        <w:spacing w:line="300" w:lineRule="exact"/>
        <w:rPr>
          <w:rFonts w:ascii="メイリオ" w:eastAsia="メイリオ" w:hAnsi="メイリオ" w:cs="ヒラギノ明朝 Pro W3"/>
          <w:b/>
          <w:sz w:val="22"/>
          <w:szCs w:val="22"/>
        </w:rPr>
      </w:pPr>
      <w:r w:rsidRPr="00FB3443">
        <w:rPr>
          <w:rFonts w:ascii="メイリオ" w:eastAsia="メイリオ" w:hAnsi="メイリオ" w:cs="ヒラギノ明朝 Pro W3"/>
          <w:b/>
          <w:sz w:val="22"/>
          <w:szCs w:val="22"/>
        </w:rPr>
        <w:t>■オンライン診療についての基本的な考え方について</w:t>
      </w:r>
    </w:p>
    <w:p w14:paraId="0000000B"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・オンライン診療は触診等ができないことから得られる情報が限られるため、対面診療を適切に組み合わせて行うことが求められる</w:t>
      </w:r>
    </w:p>
    <w:p w14:paraId="0000000C"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・オンライン診療は、患者がその利益および不利益等を十分に理解し、オンライン診療を実施する旨について医師と患者の間で合意がある場合に、患者の求めに応じて行われる</w:t>
      </w:r>
    </w:p>
    <w:p w14:paraId="0000000D" w14:textId="77777777" w:rsidR="00FB0296" w:rsidRPr="00FB3443" w:rsidRDefault="00FB0296" w:rsidP="00FB3443">
      <w:pPr>
        <w:shd w:val="clear" w:color="auto" w:fill="FFFFFF"/>
        <w:spacing w:line="300" w:lineRule="exact"/>
        <w:rPr>
          <w:rFonts w:ascii="メイリオ" w:eastAsia="メイリオ" w:hAnsi="メイリオ" w:cs="ヒラギノ明朝 Pro W3"/>
          <w:sz w:val="22"/>
          <w:szCs w:val="22"/>
        </w:rPr>
      </w:pPr>
    </w:p>
    <w:p w14:paraId="0000000E"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b/>
          <w:sz w:val="22"/>
          <w:szCs w:val="22"/>
        </w:rPr>
        <w:t>■オンライン診療に利用する機器について</w:t>
      </w:r>
    </w:p>
    <w:p w14:paraId="0000000F"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・受診には、オンライン診療・服薬指導アプリCLINICS（以下「CLINICSアプリ」と称する）を使用する</w:t>
      </w:r>
    </w:p>
    <w:p w14:paraId="00000010"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・CLINICSアプリ利用に伴うデータ通信費用は患者の負担となる</w:t>
      </w:r>
    </w:p>
    <w:p w14:paraId="00000011" w14:textId="77777777" w:rsidR="00FB0296" w:rsidRPr="00FB3443" w:rsidRDefault="00FB0296" w:rsidP="00FB3443">
      <w:pPr>
        <w:shd w:val="clear" w:color="auto" w:fill="FFFFFF"/>
        <w:spacing w:line="300" w:lineRule="exact"/>
        <w:rPr>
          <w:rFonts w:ascii="メイリオ" w:eastAsia="メイリオ" w:hAnsi="メイリオ" w:cs="ヒラギノ明朝 Pro W3"/>
          <w:b/>
          <w:sz w:val="22"/>
          <w:szCs w:val="22"/>
        </w:rPr>
      </w:pPr>
    </w:p>
    <w:p w14:paraId="00000012" w14:textId="77777777" w:rsidR="00FB0296" w:rsidRPr="00FB3443" w:rsidRDefault="00013E84" w:rsidP="00FB3443">
      <w:pPr>
        <w:shd w:val="clear" w:color="auto" w:fill="FFFFFF"/>
        <w:spacing w:line="300" w:lineRule="exact"/>
        <w:rPr>
          <w:rFonts w:ascii="メイリオ" w:eastAsia="メイリオ" w:hAnsi="メイリオ" w:cs="ヒラギノ明朝 Pro W3"/>
          <w:b/>
          <w:sz w:val="22"/>
          <w:szCs w:val="22"/>
        </w:rPr>
      </w:pPr>
      <w:r w:rsidRPr="00FB3443">
        <w:rPr>
          <w:rFonts w:ascii="メイリオ" w:eastAsia="メイリオ" w:hAnsi="メイリオ" w:cs="ヒラギノ明朝 Pro W3"/>
          <w:b/>
          <w:sz w:val="22"/>
          <w:szCs w:val="22"/>
        </w:rPr>
        <w:t>■オンライン診療を中止する場合について</w:t>
      </w:r>
    </w:p>
    <w:p w14:paraId="00000013"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・下記に該当した場合は、オンライン診療を中止し、直接の対面診療を受診する</w:t>
      </w:r>
    </w:p>
    <w:p w14:paraId="00000014" w14:textId="77777777" w:rsidR="00FB0296" w:rsidRPr="00FB3443" w:rsidRDefault="00013E84" w:rsidP="00FB3443">
      <w:pPr>
        <w:numPr>
          <w:ilvl w:val="0"/>
          <w:numId w:val="1"/>
        </w:num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患者の心身の状態について必要な情報が得られない場合、体調に変化が現れた場合など、オンライン診療による診療が適切でないと医師が判断した場合</w:t>
      </w:r>
    </w:p>
    <w:p w14:paraId="00000015" w14:textId="77777777" w:rsidR="00FB0296" w:rsidRPr="00FB3443" w:rsidRDefault="00013E84" w:rsidP="00FB3443">
      <w:pPr>
        <w:numPr>
          <w:ilvl w:val="0"/>
          <w:numId w:val="1"/>
        </w:num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情報通信機器の不良・ネットワーク障害等によりオンライン診療を行うことができない場合</w:t>
      </w:r>
    </w:p>
    <w:p w14:paraId="00000016" w14:textId="77777777" w:rsidR="00FB0296" w:rsidRPr="00FB3443" w:rsidRDefault="00013E84" w:rsidP="00FB3443">
      <w:pPr>
        <w:numPr>
          <w:ilvl w:val="0"/>
          <w:numId w:val="1"/>
        </w:num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その他、対面による診療が必要と医師が判断した場合</w:t>
      </w:r>
    </w:p>
    <w:p w14:paraId="00000017" w14:textId="77777777" w:rsidR="00FB0296" w:rsidRPr="00FB3443" w:rsidRDefault="00FB0296" w:rsidP="00FB3443">
      <w:pPr>
        <w:shd w:val="clear" w:color="auto" w:fill="FFFFFF"/>
        <w:spacing w:line="300" w:lineRule="exact"/>
        <w:rPr>
          <w:rFonts w:ascii="メイリオ" w:eastAsia="メイリオ" w:hAnsi="メイリオ" w:cs="ヒラギノ明朝 Pro W3"/>
          <w:b/>
          <w:sz w:val="22"/>
          <w:szCs w:val="22"/>
        </w:rPr>
      </w:pPr>
    </w:p>
    <w:p w14:paraId="00000018" w14:textId="77777777" w:rsidR="00FB0296" w:rsidRPr="00FB3443" w:rsidRDefault="00013E84" w:rsidP="00FB3443">
      <w:pPr>
        <w:shd w:val="clear" w:color="auto" w:fill="FFFFFF"/>
        <w:spacing w:line="300" w:lineRule="exact"/>
        <w:rPr>
          <w:rFonts w:ascii="メイリオ" w:eastAsia="メイリオ" w:hAnsi="メイリオ" w:cs="ヒラギノ明朝 Pro W3"/>
          <w:b/>
          <w:sz w:val="22"/>
          <w:szCs w:val="22"/>
        </w:rPr>
      </w:pPr>
      <w:r w:rsidRPr="00FB3443">
        <w:rPr>
          <w:rFonts w:ascii="メイリオ" w:eastAsia="メイリオ" w:hAnsi="メイリオ" w:cs="ヒラギノ明朝 Pro W3"/>
          <w:b/>
          <w:sz w:val="22"/>
          <w:szCs w:val="22"/>
        </w:rPr>
        <w:t>■セキュリティおよびプライバシーについて</w:t>
      </w:r>
    </w:p>
    <w:p w14:paraId="00000019"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・スマートフォンやパソコンなど端末のセキュリティ対策は、患者自身の責任で行う</w:t>
      </w:r>
    </w:p>
    <w:p w14:paraId="0000001A"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・端末からの情報漏洩を防ぐため、生体認証やウィルス対策ソフトの導入を行い、CLINICSアプリやOSは最新版を使用する</w:t>
      </w:r>
    </w:p>
    <w:p w14:paraId="0000001B"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・患者側、医師側共に同意なしに診療内容の録音、録画、撮影は行わない</w:t>
      </w:r>
    </w:p>
    <w:p w14:paraId="0000001C"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・医師のアカウント等の情報を診療に関係のない第三者に提供しない</w:t>
      </w:r>
    </w:p>
    <w:p w14:paraId="0000001D" w14:textId="77777777" w:rsidR="00FB0296" w:rsidRPr="00FB3443" w:rsidRDefault="00013E84" w:rsidP="00FB3443">
      <w:pPr>
        <w:shd w:val="clear" w:color="auto" w:fill="FFFFFF"/>
        <w:spacing w:line="300" w:lineRule="exact"/>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rPr>
        <w:t>・医師との診療に際して、医師の同意がない限り、第三者を参加させない</w:t>
      </w:r>
    </w:p>
    <w:p w14:paraId="0000001E" w14:textId="77777777" w:rsidR="00FB0296" w:rsidRPr="00FB3443" w:rsidRDefault="00FB0296" w:rsidP="00FB3443">
      <w:pPr>
        <w:spacing w:line="300" w:lineRule="exact"/>
        <w:jc w:val="right"/>
        <w:rPr>
          <w:rFonts w:ascii="メイリオ" w:eastAsia="メイリオ" w:hAnsi="メイリオ" w:cs="ヒラギノ明朝 Pro W3"/>
          <w:sz w:val="22"/>
          <w:szCs w:val="22"/>
        </w:rPr>
      </w:pPr>
    </w:p>
    <w:p w14:paraId="0000001F" w14:textId="1798645E" w:rsidR="00FB0296" w:rsidRPr="00652F38" w:rsidRDefault="009B4247" w:rsidP="00FB3443">
      <w:pPr>
        <w:spacing w:line="300" w:lineRule="exact"/>
        <w:rPr>
          <w:rFonts w:ascii="メイリオ" w:eastAsia="メイリオ" w:hAnsi="メイリオ" w:cs="ヒラギノ明朝 Pro W3"/>
          <w:b/>
          <w:sz w:val="22"/>
          <w:szCs w:val="22"/>
        </w:rPr>
      </w:pPr>
      <w:r w:rsidRPr="00652F38">
        <w:rPr>
          <w:rFonts w:ascii="メイリオ" w:eastAsia="メイリオ" w:hAnsi="メイリオ" w:cs="ヒラギノ明朝 Pro W3" w:hint="eastAsia"/>
          <w:b/>
          <w:sz w:val="22"/>
          <w:szCs w:val="22"/>
        </w:rPr>
        <w:t>■オンライン診療</w:t>
      </w:r>
      <w:r w:rsidR="00652F38" w:rsidRPr="00652F38">
        <w:rPr>
          <w:rFonts w:ascii="メイリオ" w:eastAsia="メイリオ" w:hAnsi="メイリオ" w:cs="ヒラギノ明朝 Pro W3" w:hint="eastAsia"/>
          <w:b/>
          <w:sz w:val="22"/>
          <w:szCs w:val="22"/>
        </w:rPr>
        <w:t>が行えない患者様について</w:t>
      </w:r>
    </w:p>
    <w:p w14:paraId="5E118811" w14:textId="16101DFB" w:rsidR="009B4247" w:rsidRDefault="009B4247" w:rsidP="00FB3443">
      <w:pPr>
        <w:spacing w:line="300" w:lineRule="exact"/>
        <w:rPr>
          <w:rFonts w:ascii="メイリオ" w:eastAsia="メイリオ" w:hAnsi="メイリオ" w:cs="ヒラギノ明朝 Pro W3"/>
          <w:sz w:val="22"/>
          <w:szCs w:val="22"/>
        </w:rPr>
      </w:pPr>
      <w:r>
        <w:rPr>
          <w:rFonts w:ascii="メイリオ" w:eastAsia="メイリオ" w:hAnsi="メイリオ" w:cs="ヒラギノ明朝 Pro W3" w:hint="eastAsia"/>
          <w:sz w:val="22"/>
          <w:szCs w:val="22"/>
        </w:rPr>
        <w:t xml:space="preserve">　当院のホームページ上に公開している</w:t>
      </w:r>
      <w:r w:rsidR="00652F38">
        <w:rPr>
          <w:rFonts w:ascii="メイリオ" w:eastAsia="メイリオ" w:hAnsi="メイリオ" w:cs="ヒラギノ明朝 Pro W3" w:hint="eastAsia"/>
          <w:sz w:val="22"/>
          <w:szCs w:val="22"/>
        </w:rPr>
        <w:t>「</w:t>
      </w:r>
      <w:r>
        <w:rPr>
          <w:rFonts w:ascii="メイリオ" w:eastAsia="メイリオ" w:hAnsi="メイリオ" w:cs="ヒラギノ明朝 Pro W3" w:hint="eastAsia"/>
          <w:sz w:val="22"/>
          <w:szCs w:val="22"/>
        </w:rPr>
        <w:t>オンライン診療</w:t>
      </w:r>
      <w:r w:rsidR="00652F38">
        <w:rPr>
          <w:rFonts w:ascii="メイリオ" w:eastAsia="メイリオ" w:hAnsi="メイリオ" w:cs="ヒラギノ明朝 Pro W3" w:hint="eastAsia"/>
          <w:sz w:val="22"/>
          <w:szCs w:val="22"/>
        </w:rPr>
        <w:t>対象外の方」に</w:t>
      </w:r>
      <w:r>
        <w:rPr>
          <w:rFonts w:ascii="メイリオ" w:eastAsia="メイリオ" w:hAnsi="メイリオ" w:cs="ヒラギノ明朝 Pro W3" w:hint="eastAsia"/>
          <w:sz w:val="22"/>
          <w:szCs w:val="22"/>
        </w:rPr>
        <w:t>ついて理解し</w:t>
      </w:r>
      <w:r w:rsidR="0022519B">
        <w:rPr>
          <w:rFonts w:ascii="メイリオ" w:eastAsia="メイリオ" w:hAnsi="メイリオ" w:cs="ヒラギノ明朝 Pro W3" w:hint="eastAsia"/>
          <w:sz w:val="22"/>
          <w:szCs w:val="22"/>
        </w:rPr>
        <w:t>まし</w:t>
      </w:r>
      <w:bookmarkStart w:id="0" w:name="_GoBack"/>
      <w:bookmarkEnd w:id="0"/>
      <w:r>
        <w:rPr>
          <w:rFonts w:ascii="メイリオ" w:eastAsia="メイリオ" w:hAnsi="メイリオ" w:cs="ヒラギノ明朝 Pro W3" w:hint="eastAsia"/>
          <w:sz w:val="22"/>
          <w:szCs w:val="22"/>
        </w:rPr>
        <w:t>た</w:t>
      </w:r>
    </w:p>
    <w:p w14:paraId="5037378C" w14:textId="77777777" w:rsidR="009B4247" w:rsidRPr="00FB3443" w:rsidRDefault="009B4247" w:rsidP="00FB3443">
      <w:pPr>
        <w:spacing w:line="300" w:lineRule="exact"/>
        <w:rPr>
          <w:rFonts w:ascii="メイリオ" w:eastAsia="メイリオ" w:hAnsi="メイリオ" w:cs="ヒラギノ明朝 Pro W3"/>
          <w:sz w:val="22"/>
          <w:szCs w:val="22"/>
        </w:rPr>
      </w:pPr>
    </w:p>
    <w:p w14:paraId="00000020" w14:textId="77777777" w:rsidR="00FB0296" w:rsidRPr="00FB3443" w:rsidRDefault="00E92E9A" w:rsidP="00FB3443">
      <w:pPr>
        <w:spacing w:line="300" w:lineRule="exact"/>
        <w:rPr>
          <w:rFonts w:ascii="メイリオ" w:eastAsia="メイリオ" w:hAnsi="メイリオ" w:cs="ヒラギノ明朝 Pro W3"/>
          <w:sz w:val="22"/>
          <w:szCs w:val="22"/>
        </w:rPr>
      </w:pPr>
      <w:r>
        <w:rPr>
          <w:rFonts w:ascii="メイリオ" w:eastAsia="メイリオ" w:hAnsi="メイリオ"/>
          <w:noProof/>
        </w:rPr>
        <w:pict w14:anchorId="141E0CEE">
          <v:rect id="_x0000_i1025" alt="" style="width:425.2pt;height:.05pt;mso-width-percent:0;mso-height-percent:0;mso-width-percent:0;mso-height-percent:0" o:hralign="center" o:hrstd="t" o:hr="t" fillcolor="#a0a0a0" stroked="f"/>
        </w:pict>
      </w:r>
    </w:p>
    <w:p w14:paraId="00000021" w14:textId="77777777" w:rsidR="00FB0296" w:rsidRPr="00FB3443" w:rsidRDefault="00FB0296" w:rsidP="00FB3443">
      <w:pPr>
        <w:spacing w:line="300" w:lineRule="exact"/>
        <w:rPr>
          <w:rFonts w:ascii="メイリオ" w:eastAsia="メイリオ" w:hAnsi="メイリオ" w:cs="ヒラギノ明朝 Pro W3"/>
          <w:sz w:val="22"/>
          <w:szCs w:val="22"/>
        </w:rPr>
      </w:pPr>
    </w:p>
    <w:p w14:paraId="00000022" w14:textId="77777777" w:rsidR="00FB0296" w:rsidRPr="00FB3443" w:rsidRDefault="00013E84" w:rsidP="00FB3443">
      <w:pPr>
        <w:spacing w:line="300" w:lineRule="exact"/>
        <w:rPr>
          <w:rFonts w:ascii="メイリオ" w:eastAsia="メイリオ" w:hAnsi="メイリオ" w:cs="ヒラギノ明朝 Pro W3"/>
          <w:sz w:val="22"/>
          <w:szCs w:val="22"/>
        </w:rPr>
      </w:pPr>
      <w:r w:rsidRPr="00FB3443">
        <w:rPr>
          <w:rFonts w:ascii="メイリオ" w:eastAsia="メイリオ" w:hAnsi="メイリオ" w:cs="ヒラギノ明朝 Pro W3"/>
          <w:sz w:val="22"/>
          <w:szCs w:val="22"/>
        </w:rPr>
        <w:t>私は上記注意事項を理解し同意した上でオンライン診療を受診します。</w:t>
      </w:r>
    </w:p>
    <w:p w14:paraId="00000023" w14:textId="77777777" w:rsidR="00FB0296" w:rsidRPr="00FB3443" w:rsidRDefault="00FB0296" w:rsidP="00FB3443">
      <w:pPr>
        <w:spacing w:line="300" w:lineRule="exact"/>
        <w:rPr>
          <w:rFonts w:ascii="メイリオ" w:eastAsia="メイリオ" w:hAnsi="メイリオ" w:cs="ヒラギノ明朝 Pro W3"/>
          <w:sz w:val="22"/>
          <w:szCs w:val="22"/>
        </w:rPr>
      </w:pPr>
    </w:p>
    <w:p w14:paraId="00000024" w14:textId="77777777" w:rsidR="00FB0296" w:rsidRPr="00FB3443" w:rsidRDefault="00013E84"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u w:val="single"/>
        </w:rPr>
        <w:t xml:space="preserve">　　　　　年　　　月　　　日</w:t>
      </w:r>
    </w:p>
    <w:p w14:paraId="00000025" w14:textId="36994D38" w:rsidR="00FB0296" w:rsidRDefault="00013E84" w:rsidP="00FB3443">
      <w:pPr>
        <w:spacing w:line="300" w:lineRule="exact"/>
        <w:ind w:left="5040" w:firstLine="720"/>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u w:val="single"/>
        </w:rPr>
        <w:t xml:space="preserve">                     </w:t>
      </w:r>
    </w:p>
    <w:p w14:paraId="3234243A" w14:textId="77777777" w:rsidR="00FB3443" w:rsidRPr="00FB3443" w:rsidRDefault="00FB3443" w:rsidP="00FB3443">
      <w:pPr>
        <w:spacing w:line="300" w:lineRule="exact"/>
        <w:ind w:left="5040" w:firstLine="720"/>
        <w:rPr>
          <w:rFonts w:ascii="メイリオ" w:eastAsia="メイリオ" w:hAnsi="メイリオ" w:cs="ヒラギノ明朝 Pro W3"/>
          <w:sz w:val="22"/>
          <w:szCs w:val="22"/>
          <w:u w:val="single"/>
        </w:rPr>
      </w:pPr>
    </w:p>
    <w:p w14:paraId="05DD8B83" w14:textId="155E9878" w:rsidR="00FB3443" w:rsidRDefault="00013E84" w:rsidP="00FB3443">
      <w:pPr>
        <w:wordWrap w:val="0"/>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u w:val="single"/>
        </w:rPr>
        <w:t>患者氏名：</w:t>
      </w:r>
      <w:r w:rsidR="00FB3443">
        <w:rPr>
          <w:rFonts w:ascii="メイリオ" w:eastAsia="メイリオ" w:hAnsi="メイリオ" w:cs="ヒラギノ明朝 Pro W3" w:hint="eastAsia"/>
          <w:sz w:val="22"/>
          <w:szCs w:val="22"/>
          <w:u w:val="single"/>
        </w:rPr>
        <w:t xml:space="preserve"> </w:t>
      </w:r>
      <w:r w:rsidR="00FB3443">
        <w:rPr>
          <w:rFonts w:ascii="メイリオ" w:eastAsia="メイリオ" w:hAnsi="メイリオ" w:cs="ヒラギノ明朝 Pro W3"/>
          <w:sz w:val="22"/>
          <w:szCs w:val="22"/>
          <w:u w:val="single"/>
        </w:rPr>
        <w:t xml:space="preserve">                                              </w:t>
      </w:r>
    </w:p>
    <w:p w14:paraId="53544712" w14:textId="6C07E4B3" w:rsidR="00FB3443" w:rsidRPr="00FB3443" w:rsidRDefault="00FB3443"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hint="eastAsia"/>
          <w:sz w:val="22"/>
          <w:szCs w:val="22"/>
          <w:u w:val="single"/>
        </w:rPr>
        <w:t xml:space="preserve">　　　　　　　　　　　　　　　　</w:t>
      </w:r>
    </w:p>
    <w:p w14:paraId="73BEF1D1" w14:textId="77777777" w:rsidR="00FB3443" w:rsidRPr="00FB3443" w:rsidRDefault="00FB3443"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hint="eastAsia"/>
          <w:sz w:val="22"/>
          <w:szCs w:val="22"/>
          <w:u w:val="single"/>
        </w:rPr>
        <w:t xml:space="preserve">　</w:t>
      </w:r>
    </w:p>
    <w:p w14:paraId="25D66B5A" w14:textId="690BED70" w:rsidR="00FB3443" w:rsidRDefault="00FB3443" w:rsidP="00FB3443">
      <w:pPr>
        <w:wordWrap w:val="0"/>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u w:val="single"/>
        </w:rPr>
        <w:t>代筆者氏名：</w:t>
      </w:r>
      <w:r>
        <w:rPr>
          <w:rFonts w:ascii="メイリオ" w:eastAsia="メイリオ" w:hAnsi="メイリオ" w:cs="ヒラギノ明朝 Pro W3" w:hint="eastAsia"/>
          <w:sz w:val="22"/>
          <w:szCs w:val="22"/>
          <w:u w:val="single"/>
        </w:rPr>
        <w:t xml:space="preserve"> </w:t>
      </w:r>
      <w:r>
        <w:rPr>
          <w:rFonts w:ascii="メイリオ" w:eastAsia="メイリオ" w:hAnsi="メイリオ" w:cs="ヒラギノ明朝 Pro W3"/>
          <w:sz w:val="22"/>
          <w:szCs w:val="22"/>
          <w:u w:val="single"/>
        </w:rPr>
        <w:t xml:space="preserve">                                              </w:t>
      </w:r>
    </w:p>
    <w:p w14:paraId="6ABD11F3" w14:textId="6C557780" w:rsidR="00FB3443" w:rsidRPr="00FB3443" w:rsidRDefault="00FB3443"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hint="eastAsia"/>
          <w:sz w:val="22"/>
          <w:szCs w:val="22"/>
          <w:u w:val="single"/>
        </w:rPr>
        <w:t xml:space="preserve">　　　　　　　　　　　　　　　　</w:t>
      </w:r>
    </w:p>
    <w:p w14:paraId="14D42550" w14:textId="2E1D109D" w:rsidR="00FB3443" w:rsidRPr="00FB3443" w:rsidRDefault="00FB3443"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hint="eastAsia"/>
          <w:sz w:val="22"/>
          <w:szCs w:val="22"/>
          <w:u w:val="single"/>
        </w:rPr>
        <w:t xml:space="preserve">　　　　　　　　　　　</w:t>
      </w:r>
    </w:p>
    <w:p w14:paraId="0000002C" w14:textId="24B382A9" w:rsidR="00FB0296" w:rsidRPr="00FB3443" w:rsidRDefault="00013E84" w:rsidP="00FB3443">
      <w:pPr>
        <w:spacing w:line="300" w:lineRule="exact"/>
        <w:jc w:val="right"/>
        <w:rPr>
          <w:rFonts w:ascii="メイリオ" w:eastAsia="メイリオ" w:hAnsi="メイリオ" w:cs="ヒラギノ明朝 Pro W3"/>
          <w:sz w:val="22"/>
          <w:szCs w:val="22"/>
          <w:u w:val="single"/>
        </w:rPr>
      </w:pPr>
      <w:r w:rsidRPr="00FB3443">
        <w:rPr>
          <w:rFonts w:ascii="メイリオ" w:eastAsia="メイリオ" w:hAnsi="メイリオ" w:cs="ヒラギノ明朝 Pro W3"/>
          <w:sz w:val="22"/>
          <w:szCs w:val="22"/>
          <w:u w:val="single"/>
        </w:rPr>
        <w:t xml:space="preserve">(続柄: 　　　　　) </w:t>
      </w:r>
    </w:p>
    <w:sectPr w:rsidR="00FB0296" w:rsidRPr="00FB344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6B27" w14:textId="77777777" w:rsidR="00E92E9A" w:rsidRDefault="00E92E9A" w:rsidP="009B4247">
      <w:r>
        <w:separator/>
      </w:r>
    </w:p>
  </w:endnote>
  <w:endnote w:type="continuationSeparator" w:id="0">
    <w:p w14:paraId="4BCFA4F3" w14:textId="77777777" w:rsidR="00E92E9A" w:rsidRDefault="00E92E9A" w:rsidP="009B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altName w:val="﷽﷽﷽﷽﷽﷽﷽﷽죀͍怀"/>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ヒラギノ明朝 Pro W3">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D22F" w14:textId="77777777" w:rsidR="00E92E9A" w:rsidRDefault="00E92E9A" w:rsidP="009B4247">
      <w:r>
        <w:separator/>
      </w:r>
    </w:p>
  </w:footnote>
  <w:footnote w:type="continuationSeparator" w:id="0">
    <w:p w14:paraId="2ACD439F" w14:textId="77777777" w:rsidR="00E92E9A" w:rsidRDefault="00E92E9A" w:rsidP="009B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0BE8"/>
    <w:multiLevelType w:val="multilevel"/>
    <w:tmpl w:val="FA6EF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96"/>
    <w:rsid w:val="00013E84"/>
    <w:rsid w:val="000A1258"/>
    <w:rsid w:val="001904D5"/>
    <w:rsid w:val="001A49E3"/>
    <w:rsid w:val="002074CA"/>
    <w:rsid w:val="0022519B"/>
    <w:rsid w:val="002A57FE"/>
    <w:rsid w:val="003C78F0"/>
    <w:rsid w:val="00441630"/>
    <w:rsid w:val="00462EDA"/>
    <w:rsid w:val="004E706B"/>
    <w:rsid w:val="00652F38"/>
    <w:rsid w:val="00847CFC"/>
    <w:rsid w:val="009B4247"/>
    <w:rsid w:val="00B80053"/>
    <w:rsid w:val="00C3027C"/>
    <w:rsid w:val="00C75B6C"/>
    <w:rsid w:val="00CE0E36"/>
    <w:rsid w:val="00D968F3"/>
    <w:rsid w:val="00E14CCE"/>
    <w:rsid w:val="00E92E9A"/>
    <w:rsid w:val="00F41064"/>
    <w:rsid w:val="00FB0296"/>
    <w:rsid w:val="00FB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A7D15"/>
  <w15:docId w15:val="{C5F526C8-FA83-A546-B16C-A49D59D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62EDA"/>
    <w:rPr>
      <w:sz w:val="18"/>
      <w:szCs w:val="18"/>
    </w:rPr>
  </w:style>
  <w:style w:type="paragraph" w:styleId="a6">
    <w:name w:val="annotation text"/>
    <w:basedOn w:val="a"/>
    <w:link w:val="a7"/>
    <w:uiPriority w:val="99"/>
    <w:semiHidden/>
    <w:unhideWhenUsed/>
    <w:rsid w:val="00462EDA"/>
  </w:style>
  <w:style w:type="character" w:customStyle="1" w:styleId="a7">
    <w:name w:val="コメント文字列 (文字)"/>
    <w:basedOn w:val="a0"/>
    <w:link w:val="a6"/>
    <w:uiPriority w:val="99"/>
    <w:semiHidden/>
    <w:rsid w:val="00462EDA"/>
  </w:style>
  <w:style w:type="paragraph" w:styleId="a8">
    <w:name w:val="annotation subject"/>
    <w:basedOn w:val="a6"/>
    <w:next w:val="a6"/>
    <w:link w:val="a9"/>
    <w:uiPriority w:val="99"/>
    <w:semiHidden/>
    <w:unhideWhenUsed/>
    <w:rsid w:val="00462EDA"/>
    <w:rPr>
      <w:b/>
      <w:bCs/>
    </w:rPr>
  </w:style>
  <w:style w:type="character" w:customStyle="1" w:styleId="a9">
    <w:name w:val="コメント内容 (文字)"/>
    <w:basedOn w:val="a7"/>
    <w:link w:val="a8"/>
    <w:uiPriority w:val="99"/>
    <w:semiHidden/>
    <w:rsid w:val="00462EDA"/>
    <w:rPr>
      <w:b/>
      <w:bCs/>
    </w:rPr>
  </w:style>
  <w:style w:type="paragraph" w:styleId="aa">
    <w:name w:val="header"/>
    <w:basedOn w:val="a"/>
    <w:link w:val="ab"/>
    <w:uiPriority w:val="99"/>
    <w:unhideWhenUsed/>
    <w:rsid w:val="009B4247"/>
    <w:pPr>
      <w:tabs>
        <w:tab w:val="center" w:pos="4252"/>
        <w:tab w:val="right" w:pos="8504"/>
      </w:tabs>
      <w:snapToGrid w:val="0"/>
    </w:pPr>
  </w:style>
  <w:style w:type="character" w:customStyle="1" w:styleId="ab">
    <w:name w:val="ヘッダー (文字)"/>
    <w:basedOn w:val="a0"/>
    <w:link w:val="aa"/>
    <w:uiPriority w:val="99"/>
    <w:rsid w:val="009B4247"/>
  </w:style>
  <w:style w:type="paragraph" w:styleId="ac">
    <w:name w:val="footer"/>
    <w:basedOn w:val="a"/>
    <w:link w:val="ad"/>
    <w:uiPriority w:val="99"/>
    <w:unhideWhenUsed/>
    <w:rsid w:val="009B4247"/>
    <w:pPr>
      <w:tabs>
        <w:tab w:val="center" w:pos="4252"/>
        <w:tab w:val="right" w:pos="8504"/>
      </w:tabs>
      <w:snapToGrid w:val="0"/>
    </w:pPr>
  </w:style>
  <w:style w:type="character" w:customStyle="1" w:styleId="ad">
    <w:name w:val="フッター (文字)"/>
    <w:basedOn w:val="a0"/>
    <w:link w:val="ac"/>
    <w:uiPriority w:val="99"/>
    <w:rsid w:val="009B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towa</dc:creator>
  <cp:lastModifiedBy>towa</cp:lastModifiedBy>
  <cp:revision>3</cp:revision>
  <cp:lastPrinted>2022-11-29T10:48:00Z</cp:lastPrinted>
  <dcterms:created xsi:type="dcterms:W3CDTF">2022-11-29T10:55:00Z</dcterms:created>
  <dcterms:modified xsi:type="dcterms:W3CDTF">2022-11-29T23:57:00Z</dcterms:modified>
</cp:coreProperties>
</file>